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left"/>
      </w:pPr>
      <w:r>
        <w:rPr>
          <w:rFonts w:hint="eastAsia"/>
          <w:color w:val="000000"/>
          <w:sz w:val="28"/>
          <w:szCs w:val="28"/>
        </w:rPr>
        <w:t>附件3：</w:t>
      </w:r>
    </w:p>
    <w:p>
      <w:pPr>
        <w:spacing w:line="480" w:lineRule="auto"/>
        <w:jc w:val="center"/>
        <w:rPr>
          <w:rFonts w:hint="eastAsia" w:eastAsia="黑体"/>
          <w:b/>
          <w:bCs/>
          <w:sz w:val="36"/>
        </w:rPr>
      </w:pPr>
      <w:r>
        <w:rPr>
          <w:rFonts w:hint="eastAsia" w:eastAsia="黑体"/>
          <w:b/>
          <w:bCs/>
          <w:sz w:val="36"/>
        </w:rPr>
        <w:t>吉首大学在籍学生人身安全责任协议书</w:t>
      </w:r>
    </w:p>
    <w:p>
      <w:pPr>
        <w:ind w:firstLine="480" w:firstLineChars="200"/>
        <w:rPr>
          <w:rFonts w:hint="eastAsia"/>
          <w:sz w:val="24"/>
        </w:rPr>
      </w:pPr>
    </w:p>
    <w:p>
      <w:pPr>
        <w:adjustRightInd w:val="0"/>
        <w:snapToGrid w:val="0"/>
        <w:spacing w:line="400" w:lineRule="exact"/>
        <w:ind w:firstLine="480" w:firstLineChars="200"/>
        <w:rPr>
          <w:rFonts w:hint="eastAsia"/>
          <w:sz w:val="24"/>
        </w:rPr>
      </w:pPr>
      <w:r>
        <w:rPr>
          <w:rFonts w:hint="eastAsia"/>
          <w:sz w:val="24"/>
        </w:rPr>
        <w:t>为了保障我校在籍学生的人身安全，提高学生的安全防范意识，明确学生、学校两方在学生人身安全上的责任，</w:t>
      </w:r>
      <w:bookmarkStart w:id="0" w:name="_GoBack"/>
      <w:bookmarkEnd w:id="0"/>
      <w:r>
        <w:rPr>
          <w:rFonts w:hint="eastAsia"/>
          <w:sz w:val="24"/>
        </w:rPr>
        <w:t>依据国家法律和有关规定，经协商，学生、学校两方自愿签定如下协议：</w:t>
      </w:r>
    </w:p>
    <w:p>
      <w:pPr>
        <w:adjustRightInd w:val="0"/>
        <w:snapToGrid w:val="0"/>
        <w:spacing w:line="400" w:lineRule="exact"/>
        <w:ind w:firstLine="480" w:firstLineChars="200"/>
        <w:rPr>
          <w:rFonts w:hint="eastAsia"/>
          <w:sz w:val="24"/>
        </w:rPr>
      </w:pPr>
      <w:r>
        <w:rPr>
          <w:rFonts w:hint="eastAsia"/>
          <w:sz w:val="24"/>
        </w:rPr>
        <w:t>第一条：学生应严格遵守法律及学校的规章制度，增强人身安全防范意识，对本人、学校负责。</w:t>
      </w:r>
    </w:p>
    <w:p>
      <w:pPr>
        <w:adjustRightInd w:val="0"/>
        <w:snapToGrid w:val="0"/>
        <w:spacing w:line="400" w:lineRule="exact"/>
        <w:ind w:firstLine="480" w:firstLineChars="200"/>
        <w:rPr>
          <w:rFonts w:hint="eastAsia"/>
          <w:sz w:val="24"/>
        </w:rPr>
      </w:pPr>
      <w:r>
        <w:rPr>
          <w:rFonts w:hint="eastAsia"/>
          <w:sz w:val="24"/>
        </w:rPr>
        <w:t>第二条：学校必须加强学生安全工作制度建设和对学生人身安全的教育与防范，对学生负责。</w:t>
      </w:r>
    </w:p>
    <w:p>
      <w:pPr>
        <w:adjustRightInd w:val="0"/>
        <w:snapToGrid w:val="0"/>
        <w:spacing w:line="400" w:lineRule="exact"/>
        <w:ind w:firstLine="480" w:firstLineChars="200"/>
        <w:rPr>
          <w:rFonts w:hint="eastAsia"/>
          <w:sz w:val="24"/>
        </w:rPr>
      </w:pPr>
      <w:r>
        <w:rPr>
          <w:rFonts w:hint="eastAsia"/>
          <w:sz w:val="24"/>
        </w:rPr>
        <w:t>第三条：因下列情形出现的下落不明或伤亡事故，学校不承担责任：</w:t>
      </w:r>
    </w:p>
    <w:p>
      <w:pPr>
        <w:adjustRightInd w:val="0"/>
        <w:snapToGrid w:val="0"/>
        <w:spacing w:line="400" w:lineRule="exact"/>
        <w:ind w:firstLine="480" w:firstLineChars="200"/>
        <w:rPr>
          <w:rFonts w:hint="eastAsia"/>
          <w:sz w:val="24"/>
        </w:rPr>
      </w:pPr>
      <w:r>
        <w:rPr>
          <w:rFonts w:hint="eastAsia"/>
          <w:sz w:val="24"/>
        </w:rPr>
        <w:t>（一）违法犯罪而伤亡者；</w:t>
      </w:r>
    </w:p>
    <w:p>
      <w:pPr>
        <w:adjustRightInd w:val="0"/>
        <w:snapToGrid w:val="0"/>
        <w:spacing w:line="400" w:lineRule="exact"/>
        <w:ind w:firstLine="480" w:firstLineChars="200"/>
        <w:rPr>
          <w:rFonts w:hint="eastAsia"/>
          <w:sz w:val="24"/>
        </w:rPr>
      </w:pPr>
      <w:r>
        <w:rPr>
          <w:rFonts w:hint="eastAsia"/>
          <w:sz w:val="24"/>
        </w:rPr>
        <w:t>（二）违反学校的规章制度而伤亡者；</w:t>
      </w:r>
    </w:p>
    <w:p>
      <w:pPr>
        <w:adjustRightInd w:val="0"/>
        <w:snapToGrid w:val="0"/>
        <w:spacing w:line="400" w:lineRule="exact"/>
        <w:ind w:firstLine="480" w:firstLineChars="200"/>
        <w:rPr>
          <w:rFonts w:hint="eastAsia"/>
          <w:sz w:val="24"/>
        </w:rPr>
      </w:pPr>
      <w:r>
        <w:rPr>
          <w:rFonts w:hint="eastAsia"/>
          <w:sz w:val="24"/>
        </w:rPr>
        <w:t>（三）自行驾驶机动车辆而伤亡者；</w:t>
      </w:r>
    </w:p>
    <w:p>
      <w:pPr>
        <w:adjustRightInd w:val="0"/>
        <w:snapToGrid w:val="0"/>
        <w:spacing w:line="400" w:lineRule="exact"/>
        <w:ind w:firstLine="480" w:firstLineChars="200"/>
        <w:rPr>
          <w:rFonts w:hint="eastAsia"/>
          <w:sz w:val="24"/>
        </w:rPr>
      </w:pPr>
      <w:r>
        <w:rPr>
          <w:rFonts w:hint="eastAsia"/>
          <w:sz w:val="24"/>
        </w:rPr>
        <w:t>（四）各种情形的自杀伤亡者；</w:t>
      </w:r>
    </w:p>
    <w:p>
      <w:pPr>
        <w:adjustRightInd w:val="0"/>
        <w:snapToGrid w:val="0"/>
        <w:spacing w:line="400" w:lineRule="exact"/>
        <w:ind w:firstLine="480" w:firstLineChars="200"/>
        <w:rPr>
          <w:rFonts w:hint="eastAsia"/>
          <w:sz w:val="24"/>
        </w:rPr>
      </w:pPr>
      <w:r>
        <w:rPr>
          <w:rFonts w:hint="eastAsia"/>
          <w:sz w:val="24"/>
        </w:rPr>
        <w:t>（五）参加打架斗殴而伤亡者；</w:t>
      </w:r>
    </w:p>
    <w:p>
      <w:pPr>
        <w:adjustRightInd w:val="0"/>
        <w:snapToGrid w:val="0"/>
        <w:spacing w:line="400" w:lineRule="exact"/>
        <w:ind w:firstLine="480" w:firstLineChars="200"/>
        <w:rPr>
          <w:rFonts w:hint="eastAsia"/>
          <w:sz w:val="24"/>
        </w:rPr>
      </w:pPr>
      <w:r>
        <w:rPr>
          <w:rFonts w:hint="eastAsia"/>
          <w:sz w:val="24"/>
        </w:rPr>
        <w:t>（六）自行外出郊游而伤亡者；</w:t>
      </w:r>
    </w:p>
    <w:p>
      <w:pPr>
        <w:adjustRightInd w:val="0"/>
        <w:snapToGrid w:val="0"/>
        <w:spacing w:line="400" w:lineRule="exact"/>
        <w:ind w:firstLine="480" w:firstLineChars="200"/>
        <w:rPr>
          <w:rFonts w:hint="eastAsia"/>
          <w:sz w:val="24"/>
        </w:rPr>
      </w:pPr>
      <w:r>
        <w:rPr>
          <w:rFonts w:hint="eastAsia"/>
          <w:sz w:val="24"/>
        </w:rPr>
        <w:t>（七）擅自下河游泳而伤亡者；</w:t>
      </w:r>
    </w:p>
    <w:p>
      <w:pPr>
        <w:adjustRightInd w:val="0"/>
        <w:snapToGrid w:val="0"/>
        <w:spacing w:line="400" w:lineRule="exact"/>
        <w:ind w:firstLine="480" w:firstLineChars="200"/>
        <w:rPr>
          <w:rFonts w:hint="eastAsia"/>
          <w:sz w:val="24"/>
        </w:rPr>
      </w:pPr>
      <w:r>
        <w:rPr>
          <w:rFonts w:hint="eastAsia"/>
          <w:sz w:val="24"/>
        </w:rPr>
        <w:t>（八）私自携带易燃易爆有毒物品引起的伤亡者；</w:t>
      </w:r>
    </w:p>
    <w:p>
      <w:pPr>
        <w:adjustRightInd w:val="0"/>
        <w:snapToGrid w:val="0"/>
        <w:spacing w:line="400" w:lineRule="exact"/>
        <w:ind w:firstLine="480" w:firstLineChars="200"/>
        <w:rPr>
          <w:rFonts w:hint="eastAsia"/>
          <w:sz w:val="24"/>
        </w:rPr>
      </w:pPr>
      <w:r>
        <w:rPr>
          <w:rFonts w:hint="eastAsia"/>
          <w:sz w:val="24"/>
        </w:rPr>
        <w:t>（九）不经请假离校出走，下落不明或伤亡者；</w:t>
      </w:r>
    </w:p>
    <w:p>
      <w:pPr>
        <w:adjustRightInd w:val="0"/>
        <w:snapToGrid w:val="0"/>
        <w:spacing w:line="400" w:lineRule="exact"/>
        <w:ind w:firstLine="480" w:firstLineChars="200"/>
        <w:rPr>
          <w:rFonts w:hint="eastAsia"/>
          <w:sz w:val="24"/>
        </w:rPr>
      </w:pPr>
      <w:r>
        <w:rPr>
          <w:rFonts w:hint="eastAsia"/>
          <w:sz w:val="24"/>
        </w:rPr>
        <w:t>（十）吸毒引起的伤亡者；</w:t>
      </w:r>
    </w:p>
    <w:p>
      <w:pPr>
        <w:adjustRightInd w:val="0"/>
        <w:snapToGrid w:val="0"/>
        <w:spacing w:line="400" w:lineRule="exact"/>
        <w:ind w:firstLine="480" w:firstLineChars="200"/>
        <w:rPr>
          <w:rFonts w:hint="eastAsia"/>
          <w:sz w:val="24"/>
        </w:rPr>
      </w:pPr>
      <w:r>
        <w:rPr>
          <w:rFonts w:hint="eastAsia"/>
          <w:sz w:val="24"/>
        </w:rPr>
        <w:t>（十一）学生假期、离校期间出现的伤亡事故；</w:t>
      </w:r>
    </w:p>
    <w:p>
      <w:pPr>
        <w:adjustRightInd w:val="0"/>
        <w:snapToGrid w:val="0"/>
        <w:spacing w:line="400" w:lineRule="exact"/>
        <w:ind w:firstLine="480" w:firstLineChars="200"/>
        <w:rPr>
          <w:rFonts w:hint="eastAsia"/>
          <w:sz w:val="24"/>
        </w:rPr>
      </w:pPr>
      <w:r>
        <w:rPr>
          <w:rFonts w:hint="eastAsia"/>
          <w:sz w:val="24"/>
        </w:rPr>
        <w:t>（十二）学生外出旅游、社会实践出现的伤亡事故。</w:t>
      </w:r>
    </w:p>
    <w:p>
      <w:pPr>
        <w:adjustRightInd w:val="0"/>
        <w:snapToGrid w:val="0"/>
        <w:spacing w:line="400" w:lineRule="exact"/>
        <w:ind w:firstLine="480" w:firstLineChars="200"/>
        <w:rPr>
          <w:rFonts w:hint="eastAsia"/>
          <w:sz w:val="24"/>
        </w:rPr>
      </w:pPr>
      <w:r>
        <w:rPr>
          <w:rFonts w:hint="eastAsia"/>
          <w:sz w:val="24"/>
        </w:rPr>
        <w:t>第四条：学生毕业离校后所发生的一切伤亡事故，学校均不承担任何责任。</w:t>
      </w:r>
    </w:p>
    <w:p>
      <w:pPr>
        <w:adjustRightInd w:val="0"/>
        <w:snapToGrid w:val="0"/>
        <w:spacing w:line="400" w:lineRule="exact"/>
        <w:ind w:firstLine="480" w:firstLineChars="200"/>
        <w:rPr>
          <w:rFonts w:hint="eastAsia"/>
          <w:sz w:val="24"/>
        </w:rPr>
      </w:pPr>
      <w:r>
        <w:rPr>
          <w:rFonts w:hint="eastAsia"/>
          <w:sz w:val="24"/>
        </w:rPr>
        <w:t>第五条：学生在校期间伤亡，学校必须及时通知家人处理善后事宜，一般在事后五日内处理完毕。逾期学校可酌情进行善后处理。</w:t>
      </w:r>
    </w:p>
    <w:p>
      <w:pPr>
        <w:adjustRightInd w:val="0"/>
        <w:snapToGrid w:val="0"/>
        <w:spacing w:line="400" w:lineRule="exact"/>
        <w:ind w:firstLine="480" w:firstLineChars="200"/>
        <w:rPr>
          <w:rFonts w:hint="eastAsia"/>
          <w:sz w:val="24"/>
        </w:rPr>
      </w:pPr>
      <w:r>
        <w:rPr>
          <w:rFonts w:hint="eastAsia"/>
          <w:sz w:val="24"/>
        </w:rPr>
        <w:t>第六条：本协议经两方签字或盖章后生效。协议一式两份，学生、学校各持一份，两份协议具有同等法律效力。</w:t>
      </w:r>
    </w:p>
    <w:p>
      <w:pPr>
        <w:adjustRightInd w:val="0"/>
        <w:snapToGrid w:val="0"/>
        <w:spacing w:line="400" w:lineRule="exact"/>
        <w:rPr>
          <w:rFonts w:hint="eastAsia"/>
          <w:sz w:val="24"/>
        </w:rPr>
      </w:pPr>
    </w:p>
    <w:p>
      <w:pPr>
        <w:adjustRightInd w:val="0"/>
        <w:snapToGrid w:val="0"/>
        <w:spacing w:line="400" w:lineRule="exact"/>
        <w:rPr>
          <w:rFonts w:hint="eastAsia"/>
          <w:sz w:val="24"/>
        </w:rPr>
      </w:pPr>
    </w:p>
    <w:p>
      <w:pPr>
        <w:adjustRightInd w:val="0"/>
        <w:snapToGrid w:val="0"/>
        <w:spacing w:line="400" w:lineRule="exact"/>
        <w:ind w:firstLine="1200" w:firstLineChars="500"/>
        <w:rPr>
          <w:rFonts w:hint="eastAsia"/>
          <w:sz w:val="24"/>
        </w:rPr>
      </w:pPr>
      <w:r>
        <w:rPr>
          <w:rFonts w:hint="eastAsia"/>
          <w:sz w:val="24"/>
        </w:rPr>
        <w:t>学生签名：                          培养单位（盖章）：</w:t>
      </w:r>
    </w:p>
    <w:p>
      <w:pPr>
        <w:adjustRightInd w:val="0"/>
        <w:snapToGrid w:val="0"/>
        <w:spacing w:line="400" w:lineRule="exact"/>
        <w:ind w:firstLine="5520" w:firstLineChars="2300"/>
        <w:rPr>
          <w:rFonts w:hint="eastAsia"/>
          <w:sz w:val="24"/>
        </w:rPr>
      </w:pPr>
      <w:r>
        <w:rPr>
          <w:rFonts w:hint="eastAsia"/>
          <w:sz w:val="24"/>
        </w:rPr>
        <w:t>经办人签名：</w:t>
      </w:r>
    </w:p>
    <w:p>
      <w:pPr>
        <w:adjustRightInd w:val="0"/>
        <w:snapToGrid w:val="0"/>
        <w:spacing w:line="400" w:lineRule="exact"/>
        <w:ind w:firstLine="1200" w:firstLineChars="500"/>
        <w:rPr>
          <w:rFonts w:hint="eastAsia"/>
          <w:sz w:val="24"/>
        </w:rPr>
      </w:pPr>
      <w:r>
        <w:rPr>
          <w:rFonts w:hint="eastAsia"/>
          <w:sz w:val="24"/>
        </w:rPr>
        <w:t>年    月     日                     年     月     日</w:t>
      </w:r>
    </w:p>
    <w:p/>
    <w:sectPr>
      <w:pgSz w:w="11906" w:h="16838"/>
      <w:pgMar w:top="1361" w:right="1588" w:bottom="1361" w:left="164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0NmFjYTQ4M2YxMzcyODQ5OWQwY2NiOGE5MmUwMmIifQ=="/>
  </w:docVars>
  <w:rsids>
    <w:rsidRoot w:val="00EC6DA2"/>
    <w:rsid w:val="00EC6DA2"/>
    <w:rsid w:val="089332B7"/>
    <w:rsid w:val="45B778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256</Words>
  <Characters>266</Characters>
  <Lines>0</Lines>
  <Paragraphs>0</Paragraphs>
  <TotalTime>0</TotalTime>
  <ScaleCrop>false</ScaleCrop>
  <LinksUpToDate>false</LinksUpToDate>
  <CharactersWithSpaces>267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2023-06-19T08:51:00Z</dcterms:created>
  <dc:creator>X.Q</dc:creator>
  <cp:lastModifiedBy>X.Q</cp:lastModifiedBy>
  <dcterms:modified xsi:type="dcterms:W3CDTF">2023-06-19T08:53:26Z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62ABB9C69A314EA7ADC5BDD91336CAC9_13</vt:lpwstr>
  </property>
</Properties>
</file>