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Bdr>
          <w:top w:val="none" w:color="auto" w:sz="0" w:space="0"/>
          <w:left w:val="none" w:color="auto" w:sz="0" w:space="0"/>
          <w:bottom w:val="none" w:color="auto" w:sz="0" w:space="0"/>
          <w:right w:val="none" w:color="auto" w:sz="0" w:space="0"/>
        </w:pBdr>
        <w:spacing w:line="560" w:lineRule="exact"/>
        <w:jc w:val="center"/>
        <w:rPr>
          <w:rFonts w:hint="eastAsia" w:hAnsiTheme="minorEastAsia" w:eastAsiaTheme="minorEastAsia"/>
          <w:b/>
          <w:bCs/>
          <w:sz w:val="30"/>
          <w:szCs w:val="30"/>
          <w:lang w:val="en-US" w:eastAsia="zh-CN"/>
        </w:rPr>
      </w:pPr>
      <w:r>
        <w:rPr>
          <w:rFonts w:hint="eastAsia" w:hAnsiTheme="minorEastAsia" w:eastAsiaTheme="minorEastAsia"/>
          <w:b/>
          <w:bCs/>
          <w:sz w:val="28"/>
          <w:szCs w:val="28"/>
          <w:lang w:val="en-US" w:eastAsia="zh-CN"/>
        </w:rPr>
        <w:t xml:space="preserve">  </w:t>
      </w:r>
      <w:r>
        <w:rPr>
          <w:rFonts w:hint="eastAsia" w:hAnsiTheme="minorEastAsia" w:eastAsiaTheme="minorEastAsia"/>
          <w:b/>
          <w:bCs/>
          <w:sz w:val="30"/>
          <w:szCs w:val="30"/>
          <w:lang w:val="en-US" w:eastAsia="zh-CN"/>
        </w:rPr>
        <w:t xml:space="preserve"> 吉首大学</w:t>
      </w:r>
    </w:p>
    <w:p>
      <w:pPr>
        <w:pStyle w:val="6"/>
        <w:pBdr>
          <w:top w:val="none" w:color="auto" w:sz="0" w:space="0"/>
          <w:left w:val="none" w:color="auto" w:sz="0" w:space="0"/>
          <w:bottom w:val="none" w:color="auto" w:sz="0" w:space="0"/>
          <w:right w:val="none" w:color="auto" w:sz="0" w:space="0"/>
        </w:pBdr>
        <w:spacing w:line="560" w:lineRule="exact"/>
        <w:jc w:val="center"/>
        <w:rPr>
          <w:rFonts w:hint="eastAsia" w:hAnsiTheme="minorEastAsia" w:eastAsiaTheme="minorEastAsia"/>
          <w:b/>
          <w:bCs/>
          <w:sz w:val="28"/>
          <w:szCs w:val="28"/>
          <w:lang w:eastAsia="zh-CN"/>
        </w:rPr>
      </w:pPr>
      <w:r>
        <w:rPr>
          <w:rFonts w:hint="eastAsia" w:hAnsiTheme="minorEastAsia" w:eastAsiaTheme="minorEastAsia"/>
          <w:b/>
          <w:bCs/>
          <w:sz w:val="30"/>
          <w:szCs w:val="30"/>
          <w:lang w:val="en-US" w:eastAsia="zh-CN"/>
        </w:rPr>
        <w:t>关于填写</w:t>
      </w:r>
      <w:r>
        <w:rPr>
          <w:rFonts w:hint="eastAsia" w:hAnsiTheme="minorEastAsia" w:eastAsiaTheme="minorEastAsia"/>
          <w:b/>
          <w:bCs/>
          <w:sz w:val="30"/>
          <w:szCs w:val="30"/>
          <w:lang w:eastAsia="zh-CN"/>
        </w:rPr>
        <w:t>《</w:t>
      </w:r>
      <w:r>
        <w:rPr>
          <w:rFonts w:hint="eastAsia" w:eastAsia="黑体"/>
          <w:b/>
          <w:bCs/>
          <w:sz w:val="30"/>
          <w:szCs w:val="30"/>
        </w:rPr>
        <w:t>现有学位授权点骨干教师基本情况汇总表</w:t>
      </w:r>
      <w:r>
        <w:rPr>
          <w:rFonts w:hint="eastAsia" w:hAnsiTheme="minorEastAsia" w:eastAsiaTheme="minorEastAsia"/>
          <w:b/>
          <w:bCs/>
          <w:sz w:val="30"/>
          <w:szCs w:val="30"/>
          <w:lang w:eastAsia="zh-CN"/>
        </w:rPr>
        <w:t>》的通知</w:t>
      </w:r>
    </w:p>
    <w:p>
      <w:pPr>
        <w:pStyle w:val="6"/>
        <w:numPr>
          <w:ilvl w:val="0"/>
          <w:numId w:val="0"/>
        </w:numPr>
        <w:pBdr>
          <w:top w:val="none" w:color="auto" w:sz="0" w:space="0"/>
          <w:left w:val="none" w:color="auto" w:sz="0" w:space="0"/>
          <w:bottom w:val="none" w:color="auto" w:sz="0" w:space="0"/>
          <w:right w:val="none" w:color="auto" w:sz="0" w:space="0"/>
        </w:pBdr>
        <w:spacing w:line="560" w:lineRule="exact"/>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 xml:space="preserve">    </w:t>
      </w:r>
      <w:r>
        <w:rPr>
          <w:rFonts w:hint="eastAsia" w:hAnsiTheme="minorEastAsia" w:eastAsiaTheme="minorEastAsia"/>
          <w:sz w:val="28"/>
          <w:szCs w:val="28"/>
          <w:lang w:eastAsia="zh-CN"/>
        </w:rPr>
        <w:t>根据国务院学位委员会关于开展2020年博士硕士学位授权审核工作的通知(学位〔2020〕22号)，在进行学位授权点申报的同时必须上报</w:t>
      </w:r>
      <w:bookmarkStart w:id="0" w:name="_Toc477009849"/>
      <w:r>
        <w:rPr>
          <w:rFonts w:hint="eastAsia" w:hAnsiTheme="minorEastAsia" w:eastAsiaTheme="minorEastAsia"/>
          <w:sz w:val="28"/>
          <w:szCs w:val="28"/>
          <w:lang w:eastAsia="zh-CN"/>
        </w:rPr>
        <w:t>《</w:t>
      </w:r>
      <w:r>
        <w:rPr>
          <w:rFonts w:hint="eastAsia" w:eastAsia="黑体"/>
          <w:sz w:val="28"/>
          <w:szCs w:val="28"/>
        </w:rPr>
        <w:t>现有学位授权点骨干教师基本情况汇总表</w:t>
      </w:r>
      <w:r>
        <w:rPr>
          <w:rFonts w:hint="eastAsia" w:hAnsiTheme="minorEastAsia" w:eastAsiaTheme="minorEastAsia"/>
          <w:sz w:val="28"/>
          <w:szCs w:val="28"/>
          <w:lang w:eastAsia="zh-CN"/>
        </w:rPr>
        <w:t>》</w:t>
      </w:r>
      <w:bookmarkEnd w:id="0"/>
      <w:r>
        <w:rPr>
          <w:rFonts w:hint="eastAsia" w:hAnsiTheme="minorEastAsia" w:eastAsiaTheme="minorEastAsia"/>
          <w:sz w:val="28"/>
          <w:szCs w:val="28"/>
          <w:lang w:eastAsia="zh-CN"/>
        </w:rPr>
        <w:t>，该表将作为学校现有学位授权点参加学位授权点合格评估的材料之一。</w:t>
      </w:r>
      <w:bookmarkStart w:id="1" w:name="_GoBack"/>
      <w:bookmarkEnd w:id="1"/>
    </w:p>
    <w:p>
      <w:pPr>
        <w:pStyle w:val="6"/>
        <w:pBdr>
          <w:top w:val="none" w:color="auto" w:sz="0" w:space="0"/>
          <w:left w:val="none" w:color="auto" w:sz="0" w:space="0"/>
          <w:bottom w:val="none" w:color="auto" w:sz="0" w:space="0"/>
          <w:right w:val="none" w:color="auto" w:sz="0" w:space="0"/>
        </w:pBdr>
        <w:spacing w:line="560" w:lineRule="exact"/>
        <w:ind w:firstLine="560"/>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一、填报、完善信息</w:t>
      </w:r>
    </w:p>
    <w:p>
      <w:pPr>
        <w:pStyle w:val="6"/>
        <w:numPr>
          <w:ilvl w:val="0"/>
          <w:numId w:val="0"/>
        </w:numPr>
        <w:pBdr>
          <w:top w:val="none" w:color="auto" w:sz="0" w:space="0"/>
          <w:left w:val="none" w:color="auto" w:sz="0" w:space="0"/>
          <w:bottom w:val="none" w:color="auto" w:sz="0" w:space="0"/>
          <w:right w:val="none" w:color="auto" w:sz="0" w:space="0"/>
        </w:pBdr>
        <w:spacing w:line="560" w:lineRule="exact"/>
        <w:ind w:firstLine="560"/>
        <w:jc w:val="left"/>
        <w:rPr>
          <w:rFonts w:hint="eastAsia" w:hAnsiTheme="minorEastAsia" w:eastAsiaTheme="minorEastAsia"/>
          <w:sz w:val="28"/>
          <w:szCs w:val="28"/>
          <w:lang w:eastAsia="zh-CN"/>
        </w:rPr>
      </w:pPr>
      <w:r>
        <w:rPr>
          <w:rFonts w:hint="eastAsia" w:hAnsiTheme="minorEastAsia" w:eastAsiaTheme="minorEastAsia"/>
          <w:sz w:val="28"/>
          <w:szCs w:val="28"/>
          <w:lang w:val="en-US" w:eastAsia="zh-CN"/>
        </w:rPr>
        <w:t>1、各学位点在《现有学位授权点骨干教师基本情况汇总表 (2017年上报版)》基础上，结合现有骨干教师实际，</w:t>
      </w:r>
      <w:r>
        <w:rPr>
          <w:rFonts w:hint="eastAsia" w:hAnsiTheme="minorEastAsia" w:eastAsiaTheme="minorEastAsia"/>
          <w:sz w:val="28"/>
          <w:szCs w:val="28"/>
          <w:lang w:eastAsia="zh-CN"/>
        </w:rPr>
        <w:t>修改并完善各项信息。</w:t>
      </w:r>
    </w:p>
    <w:p>
      <w:pPr>
        <w:pStyle w:val="6"/>
        <w:numPr>
          <w:ilvl w:val="0"/>
          <w:numId w:val="0"/>
        </w:numPr>
        <w:pBdr>
          <w:top w:val="none" w:color="auto" w:sz="0" w:space="0"/>
          <w:left w:val="none" w:color="auto" w:sz="0" w:space="0"/>
          <w:bottom w:val="none" w:color="auto" w:sz="0" w:space="0"/>
          <w:right w:val="none" w:color="auto" w:sz="0" w:space="0"/>
        </w:pBdr>
        <w:spacing w:line="560" w:lineRule="exact"/>
        <w:ind w:firstLine="560"/>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2、本表填写中涉及的人员均指人事关系隶属吉首大学的在编人员以及与学校签署全职工作合同（截至2019年12月31日合同尚在有效期内）的专任教师（含外籍教师），兼职人员不计在内。“学术学位授权点”的学科方向请参考《学位授予和人才培养一级学科简介》填写；“专业学位授权点”分设领域的，请按我校招生领域填写骨干教师基本信息，并在备注中注明招生领域。</w:t>
      </w:r>
    </w:p>
    <w:p>
      <w:pPr>
        <w:pStyle w:val="6"/>
        <w:numPr>
          <w:ilvl w:val="0"/>
          <w:numId w:val="0"/>
        </w:numPr>
        <w:pBdr>
          <w:top w:val="none" w:color="auto" w:sz="0" w:space="0"/>
          <w:left w:val="none" w:color="auto" w:sz="0" w:space="0"/>
          <w:bottom w:val="none" w:color="auto" w:sz="0" w:space="0"/>
          <w:right w:val="none" w:color="auto" w:sz="0" w:space="0"/>
        </w:pBdr>
        <w:spacing w:line="560" w:lineRule="exact"/>
        <w:ind w:firstLine="560"/>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3、已具有一级学科学位授权点的，不再重复统计相应的二级学位授权点数。</w:t>
      </w:r>
    </w:p>
    <w:p>
      <w:pPr>
        <w:pStyle w:val="6"/>
        <w:numPr>
          <w:ilvl w:val="0"/>
          <w:numId w:val="0"/>
        </w:numPr>
        <w:pBdr>
          <w:top w:val="none" w:color="auto" w:sz="0" w:space="0"/>
          <w:left w:val="none" w:color="auto" w:sz="0" w:space="0"/>
          <w:bottom w:val="none" w:color="auto" w:sz="0" w:space="0"/>
          <w:right w:val="none" w:color="auto" w:sz="0" w:space="0"/>
        </w:pBdr>
        <w:spacing w:line="560" w:lineRule="exact"/>
        <w:ind w:firstLine="560"/>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4、请按照“学科代码”、“一级学科博士学位授权点、二级学科博士学位授权点、一级学科硕士学位授权点、二级学科硕士学位授权点”的顺序，依次列出各学科方向的学术带头人、骨干教师（已是博士点的，不再重复填报对应硕士层次的相关数据）。请按照“专业学位代码”的顺序，依次列出全部专业学位类别/领域的骨干教师。</w:t>
      </w:r>
    </w:p>
    <w:p>
      <w:pPr>
        <w:pStyle w:val="6"/>
        <w:numPr>
          <w:ilvl w:val="0"/>
          <w:numId w:val="0"/>
        </w:numPr>
        <w:pBdr>
          <w:top w:val="none" w:color="auto" w:sz="0" w:space="0"/>
          <w:left w:val="none" w:color="auto" w:sz="0" w:space="0"/>
          <w:bottom w:val="none" w:color="auto" w:sz="0" w:space="0"/>
          <w:right w:val="none" w:color="auto" w:sz="0" w:space="0"/>
        </w:pBdr>
        <w:spacing w:line="560" w:lineRule="exact"/>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 xml:space="preserve">    二、队伍补充、调整</w:t>
      </w:r>
    </w:p>
    <w:p>
      <w:pPr>
        <w:pStyle w:val="6"/>
        <w:numPr>
          <w:ilvl w:val="0"/>
          <w:numId w:val="0"/>
        </w:numPr>
        <w:pBdr>
          <w:top w:val="none" w:color="auto" w:sz="0" w:space="0"/>
          <w:left w:val="none" w:color="auto" w:sz="0" w:space="0"/>
          <w:bottom w:val="none" w:color="auto" w:sz="0" w:space="0"/>
          <w:right w:val="none" w:color="auto" w:sz="0" w:space="0"/>
        </w:pBdr>
        <w:spacing w:line="560" w:lineRule="exact"/>
        <w:ind w:firstLine="560"/>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1、申请新增的各一级学科及现有一级学科授权点的学科带头人和学术骨干不能重复，申请新增的各专业学位类别及现有专业学位授权类别的骨干教师不能重复。如有重复的请参照个人意愿及学科需求进行调整，调整的骨干教师在新增学位点专项评估之前不得变动。</w:t>
      </w:r>
    </w:p>
    <w:p>
      <w:pPr>
        <w:pStyle w:val="6"/>
        <w:numPr>
          <w:ilvl w:val="0"/>
          <w:numId w:val="0"/>
        </w:numPr>
        <w:pBdr>
          <w:top w:val="none" w:color="auto" w:sz="0" w:space="0"/>
          <w:left w:val="none" w:color="auto" w:sz="0" w:space="0"/>
          <w:bottom w:val="none" w:color="auto" w:sz="0" w:space="0"/>
          <w:right w:val="none" w:color="auto" w:sz="0" w:space="0"/>
        </w:pBdr>
        <w:spacing w:line="560" w:lineRule="exact"/>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 xml:space="preserve">    2、一级学科二级方向骨干教师人数不得少于3人，专业学位各领域人数不得少于本次申报基本要求人数，如不足，请补充骨干教师人数。</w:t>
      </w:r>
    </w:p>
    <w:p>
      <w:pPr>
        <w:pStyle w:val="6"/>
        <w:numPr>
          <w:ilvl w:val="0"/>
          <w:numId w:val="0"/>
        </w:numPr>
        <w:pBdr>
          <w:top w:val="none" w:color="auto" w:sz="0" w:space="0"/>
          <w:left w:val="none" w:color="auto" w:sz="0" w:space="0"/>
          <w:bottom w:val="none" w:color="auto" w:sz="0" w:space="0"/>
          <w:right w:val="none" w:color="auto" w:sz="0" w:space="0"/>
        </w:pBdr>
        <w:spacing w:line="560" w:lineRule="exact"/>
        <w:ind w:firstLine="560"/>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 xml:space="preserve">3、《现有学位授权点骨干教师基本情况汇总表 (2017年上报版)》中个别教师需要调整学科方向的，需本人申请，学科同意，研究生院同意后备案。 </w:t>
      </w:r>
    </w:p>
    <w:p>
      <w:pPr>
        <w:pStyle w:val="6"/>
        <w:numPr>
          <w:ilvl w:val="0"/>
          <w:numId w:val="0"/>
        </w:numPr>
        <w:pBdr>
          <w:top w:val="none" w:color="auto" w:sz="0" w:space="0"/>
          <w:left w:val="none" w:color="auto" w:sz="0" w:space="0"/>
          <w:bottom w:val="none" w:color="auto" w:sz="0" w:space="0"/>
          <w:right w:val="none" w:color="auto" w:sz="0" w:space="0"/>
        </w:pBdr>
        <w:spacing w:line="560" w:lineRule="exact"/>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 xml:space="preserve">    4、如本次拟申报的硕士授权点骨干教师队伍与原有学位点相冲突的，由申报单位协同相关单位提出解决方案向研究生院汇报，研究生院协调相关单位现场办公解决，达成一致意见后，方可参与本次学位授权点申报。</w:t>
      </w:r>
    </w:p>
    <w:p>
      <w:pPr>
        <w:pStyle w:val="6"/>
        <w:numPr>
          <w:ilvl w:val="0"/>
          <w:numId w:val="0"/>
        </w:numPr>
        <w:pBdr>
          <w:top w:val="none" w:color="auto" w:sz="0" w:space="0"/>
          <w:left w:val="none" w:color="auto" w:sz="0" w:space="0"/>
          <w:bottom w:val="none" w:color="auto" w:sz="0" w:space="0"/>
          <w:right w:val="none" w:color="auto" w:sz="0" w:space="0"/>
        </w:pBdr>
        <w:spacing w:line="560" w:lineRule="exact"/>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 xml:space="preserve">   注：</w:t>
      </w:r>
    </w:p>
    <w:p>
      <w:pPr>
        <w:pStyle w:val="6"/>
        <w:numPr>
          <w:ilvl w:val="0"/>
          <w:numId w:val="0"/>
        </w:numPr>
        <w:pBdr>
          <w:top w:val="none" w:color="auto" w:sz="0" w:space="0"/>
          <w:left w:val="none" w:color="auto" w:sz="0" w:space="0"/>
          <w:bottom w:val="none" w:color="auto" w:sz="0" w:space="0"/>
          <w:right w:val="none" w:color="auto" w:sz="0" w:space="0"/>
        </w:pBdr>
        <w:spacing w:line="560" w:lineRule="exact"/>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 xml:space="preserve">   1、10月19日前完成相关工作。</w:t>
      </w:r>
    </w:p>
    <w:p>
      <w:pPr>
        <w:pStyle w:val="6"/>
        <w:numPr>
          <w:ilvl w:val="0"/>
          <w:numId w:val="0"/>
        </w:numPr>
        <w:pBdr>
          <w:top w:val="none" w:color="auto" w:sz="0" w:space="0"/>
          <w:left w:val="none" w:color="auto" w:sz="0" w:space="0"/>
          <w:bottom w:val="none" w:color="auto" w:sz="0" w:space="0"/>
          <w:right w:val="none" w:color="auto" w:sz="0" w:space="0"/>
        </w:pBdr>
        <w:spacing w:line="560" w:lineRule="exact"/>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 xml:space="preserve">   2、提交电子稿，并提交签字（学位点负责人签署意见）盖章纸质稿。</w:t>
      </w:r>
    </w:p>
    <w:p>
      <w:pPr>
        <w:pStyle w:val="6"/>
        <w:numPr>
          <w:ilvl w:val="0"/>
          <w:numId w:val="0"/>
        </w:numPr>
        <w:pBdr>
          <w:top w:val="none" w:color="auto" w:sz="0" w:space="0"/>
          <w:left w:val="none" w:color="auto" w:sz="0" w:space="0"/>
          <w:bottom w:val="none" w:color="auto" w:sz="0" w:space="0"/>
          <w:right w:val="none" w:color="auto" w:sz="0" w:space="0"/>
        </w:pBdr>
        <w:spacing w:line="560" w:lineRule="exact"/>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 xml:space="preserve">附件：1、《现有学位授权点骨干教师基本情况汇总表 (2017年上报版)》      </w:t>
      </w:r>
    </w:p>
    <w:p>
      <w:pPr>
        <w:pStyle w:val="6"/>
        <w:numPr>
          <w:ilvl w:val="0"/>
          <w:numId w:val="0"/>
        </w:numPr>
        <w:pBdr>
          <w:top w:val="none" w:color="auto" w:sz="0" w:space="0"/>
          <w:left w:val="none" w:color="auto" w:sz="0" w:space="0"/>
          <w:bottom w:val="none" w:color="auto" w:sz="0" w:space="0"/>
          <w:right w:val="none" w:color="auto" w:sz="0" w:space="0"/>
        </w:pBdr>
        <w:spacing w:line="560" w:lineRule="exact"/>
        <w:ind w:firstLine="840" w:firstLineChars="300"/>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 xml:space="preserve">2、《现有学位授权点骨干教师基本情况汇总表》     </w:t>
      </w:r>
    </w:p>
    <w:p>
      <w:pPr>
        <w:pStyle w:val="6"/>
        <w:numPr>
          <w:ilvl w:val="0"/>
          <w:numId w:val="0"/>
        </w:numPr>
        <w:pBdr>
          <w:top w:val="none" w:color="auto" w:sz="0" w:space="0"/>
          <w:left w:val="none" w:color="auto" w:sz="0" w:space="0"/>
          <w:bottom w:val="none" w:color="auto" w:sz="0" w:space="0"/>
          <w:right w:val="none" w:color="auto" w:sz="0" w:space="0"/>
        </w:pBdr>
        <w:spacing w:line="560" w:lineRule="exact"/>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 xml:space="preserve">         </w:t>
      </w:r>
    </w:p>
    <w:p>
      <w:pPr>
        <w:pStyle w:val="6"/>
        <w:numPr>
          <w:ilvl w:val="0"/>
          <w:numId w:val="0"/>
        </w:numPr>
        <w:pBdr>
          <w:top w:val="none" w:color="auto" w:sz="0" w:space="0"/>
          <w:left w:val="none" w:color="auto" w:sz="0" w:space="0"/>
          <w:bottom w:val="none" w:color="auto" w:sz="0" w:space="0"/>
          <w:right w:val="none" w:color="auto" w:sz="0" w:space="0"/>
        </w:pBdr>
        <w:spacing w:line="560" w:lineRule="exact"/>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 xml:space="preserve">                                        研究生院</w:t>
      </w:r>
    </w:p>
    <w:p>
      <w:pPr>
        <w:pStyle w:val="6"/>
        <w:numPr>
          <w:ilvl w:val="0"/>
          <w:numId w:val="0"/>
        </w:numPr>
        <w:pBdr>
          <w:top w:val="none" w:color="auto" w:sz="0" w:space="0"/>
          <w:left w:val="none" w:color="auto" w:sz="0" w:space="0"/>
          <w:bottom w:val="none" w:color="auto" w:sz="0" w:space="0"/>
          <w:right w:val="none" w:color="auto" w:sz="0" w:space="0"/>
        </w:pBdr>
        <w:spacing w:line="560" w:lineRule="exact"/>
        <w:jc w:val="left"/>
        <w:rPr>
          <w:rFonts w:hint="eastAsia" w:hAnsiTheme="minorEastAsia" w:eastAsiaTheme="minorEastAsia"/>
          <w:sz w:val="28"/>
          <w:szCs w:val="28"/>
          <w:lang w:val="en-US" w:eastAsia="zh-CN"/>
        </w:rPr>
      </w:pPr>
      <w:r>
        <w:rPr>
          <w:rFonts w:hint="eastAsia" w:hAnsiTheme="minorEastAsia" w:eastAsiaTheme="minorEastAsia"/>
          <w:sz w:val="28"/>
          <w:szCs w:val="28"/>
          <w:lang w:val="en-US" w:eastAsia="zh-CN"/>
        </w:rPr>
        <w:t xml:space="preserve">                                    2020年10月12日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方正小标宋简体">
    <w:altName w:val="Arial Unicode MS"/>
    <w:panose1 w:val="02010601030101010101"/>
    <w:charset w:val="86"/>
    <w:family w:val="auto"/>
    <w:pitch w:val="default"/>
    <w:sig w:usb0="00000000" w:usb1="00000000" w:usb2="00000010" w:usb3="00000000" w:csb0="00040000" w:csb1="00000000"/>
  </w:font>
  <w:font w:name="FZFangSong-Z02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45364"/>
    <w:rsid w:val="23695426"/>
    <w:rsid w:val="23BA76D1"/>
    <w:rsid w:val="41E3516D"/>
    <w:rsid w:val="45992702"/>
    <w:rsid w:val="4AB83CA9"/>
    <w:rsid w:val="5D9C302E"/>
    <w:rsid w:val="675D01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rPr>
      <w:rFonts w:cs="Times New Roman"/>
      <w:lang w:val="zh-TW" w:eastAsia="zh-TW"/>
    </w:rPr>
  </w:style>
  <w:style w:type="paragraph" w:customStyle="1" w:styleId="6">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xlc</dc:creator>
  <cp:lastModifiedBy>xlc</cp:lastModifiedBy>
  <dcterms:modified xsi:type="dcterms:W3CDTF">2020-10-12T07:25:39Z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