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CE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</w:rPr>
      </w:pPr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</w:rPr>
        <w:t>吉首大学2025年博士研究生招生</w:t>
      </w:r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  <w:lang w:val="en-US" w:eastAsia="zh-CN"/>
        </w:rPr>
        <w:t>专业</w:t>
      </w:r>
      <w:r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</w:rPr>
        <w:t>目录</w:t>
      </w:r>
    </w:p>
    <w:p w14:paraId="6841F29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国标黑体" w:hAnsi="国标黑体" w:eastAsia="国标黑体" w:cs="国标黑体"/>
          <w:b/>
          <w:bCs/>
          <w:kern w:val="2"/>
          <w:sz w:val="36"/>
          <w:szCs w:val="36"/>
        </w:rPr>
      </w:pPr>
    </w:p>
    <w:tbl>
      <w:tblPr>
        <w:tblStyle w:val="4"/>
        <w:tblW w:w="866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1339"/>
        <w:gridCol w:w="801"/>
        <w:gridCol w:w="1135"/>
        <w:gridCol w:w="3605"/>
        <w:gridCol w:w="983"/>
      </w:tblGrid>
      <w:tr w14:paraId="4133CA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F2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120" w:firstLineChars="5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学科</w:t>
            </w:r>
          </w:p>
          <w:p w14:paraId="2C757D5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9F4C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专业方向</w:t>
            </w:r>
          </w:p>
        </w:tc>
        <w:tc>
          <w:tcPr>
            <w:tcW w:w="80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25A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招生</w:t>
            </w:r>
          </w:p>
          <w:p w14:paraId="6D83A6A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474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F1D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考试科目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0A6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  <w:p w14:paraId="7844854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通信地址</w:t>
            </w:r>
          </w:p>
        </w:tc>
      </w:tr>
      <w:tr w14:paraId="71EE80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7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C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体育学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040300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EBB4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民族传统</w:t>
            </w:r>
          </w:p>
          <w:p w14:paraId="473E5C2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体育学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9E8D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白晋湘</w:t>
            </w:r>
          </w:p>
          <w:p w14:paraId="41CCB2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万  义</w:t>
            </w:r>
          </w:p>
          <w:p w14:paraId="1E1878B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郭振华</w:t>
            </w:r>
          </w:p>
          <w:p w14:paraId="45E3178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吴湘军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2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1001《英语》</w:t>
            </w:r>
          </w:p>
          <w:p w14:paraId="69FC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</w:p>
          <w:p w14:paraId="42BC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2001《体育学理论综合》</w:t>
            </w:r>
          </w:p>
          <w:p w14:paraId="5139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考试大纲详见研究生院网站。</w:t>
            </w: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D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3001《民族传统体育学研究前沿与热点》</w:t>
            </w:r>
          </w:p>
          <w:p w14:paraId="2DF6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考试大纲附后。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59C3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陈老师</w:t>
            </w:r>
          </w:p>
          <w:p w14:paraId="5129CEC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0743-</w:t>
            </w:r>
          </w:p>
          <w:p w14:paraId="72C78ED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8565020、13574350768</w:t>
            </w:r>
          </w:p>
          <w:p w14:paraId="0F0A0AB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湖南省吉首市人民南路120号</w:t>
            </w:r>
          </w:p>
        </w:tc>
      </w:tr>
      <w:tr w14:paraId="008A87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1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2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E05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体育人文</w:t>
            </w:r>
          </w:p>
          <w:p w14:paraId="04239E9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社会学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98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周道平</w:t>
            </w:r>
          </w:p>
          <w:p w14:paraId="71D2D03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张天成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A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3002《体育人文社会学研究前沿与热点》</w:t>
            </w:r>
          </w:p>
          <w:p w14:paraId="4226D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考试大纲附后。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E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</w:tr>
      <w:tr w14:paraId="038131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5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482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1F4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运动人体</w:t>
            </w:r>
          </w:p>
          <w:p w14:paraId="189A999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科学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22FD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谌晓安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1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8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3003《运动人体科学研究前沿与热点》</w:t>
            </w:r>
          </w:p>
          <w:p w14:paraId="5F23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考试大纲附后。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4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</w:tr>
      <w:tr w14:paraId="1D99BE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1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民族学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030400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B662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马克思主义</w:t>
            </w:r>
          </w:p>
          <w:p w14:paraId="0F43800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民族理论</w:t>
            </w:r>
          </w:p>
          <w:p w14:paraId="182C898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与政策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A3F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暨爱民</w:t>
            </w:r>
          </w:p>
          <w:p w14:paraId="1CEEB9F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龙先琼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1001《英语》</w:t>
            </w:r>
          </w:p>
          <w:p w14:paraId="3367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</w:p>
          <w:p w14:paraId="0E31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2002《民族学理论与方法》</w:t>
            </w:r>
          </w:p>
          <w:p w14:paraId="62E4C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0398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林耀华主编：《民族学通论（修订本）》，中央民族大学出版社，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2012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年版。</w:t>
            </w:r>
          </w:p>
          <w:p w14:paraId="2447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2.宋蜀华、白振声：《民族学理论与方法》，中央民族大学出版社，1998年版。</w:t>
            </w:r>
          </w:p>
          <w:p w14:paraId="3FD9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3004《马克思主义民族理论与政策》</w:t>
            </w:r>
          </w:p>
          <w:p w14:paraId="739A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4F53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1.金炳镐：《民族理论通论》，中央民族大学出版社，2007年。</w:t>
            </w:r>
          </w:p>
          <w:p w14:paraId="16C21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2.编写组：《中华民族共同体概论》，高等教育出版社、民族出版社，2023年12月出版（2025年2月重印）。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DCB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袁老师</w:t>
            </w:r>
          </w:p>
          <w:p w14:paraId="524542F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0743-</w:t>
            </w:r>
          </w:p>
          <w:p w14:paraId="49076A7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8563903、13789337530</w:t>
            </w:r>
          </w:p>
          <w:p w14:paraId="0DB6698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湖南省吉首市人民南路120号</w:t>
            </w:r>
          </w:p>
          <w:p w14:paraId="7BA3458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</w:p>
        </w:tc>
      </w:tr>
      <w:tr w14:paraId="5C0329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B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F8C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中华民族学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D0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田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敏</w:t>
            </w:r>
          </w:p>
          <w:p w14:paraId="4443C65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冷志明</w:t>
            </w:r>
          </w:p>
          <w:p w14:paraId="5797E71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瞿州莲</w:t>
            </w:r>
          </w:p>
          <w:p w14:paraId="09A7011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彭永庆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2C4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CESI仿宋-GB2312" w:hAnsi="CESI仿宋-GB2312" w:eastAsia="CESI仿宋-GB2312" w:cs="CESI仿宋-GB2312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E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3005《中华民族共同体理论》</w:t>
            </w:r>
          </w:p>
          <w:p w14:paraId="196B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77C8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1.编写组：《中华民族共同体概论》，高等教育出版社、民族出版社，2023年12月出版（2025年2月重印）。</w:t>
            </w:r>
          </w:p>
          <w:p w14:paraId="2FD02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2.费孝通：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《中华民族多元一体格局》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中央民族大学出版社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2018年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DCC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CESI仿宋-GB2312" w:hAnsi="CESI仿宋-GB2312" w:eastAsia="CESI仿宋-GB2312" w:cs="CESI仿宋-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6A0823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8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4B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BF8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人类学与</w:t>
            </w:r>
          </w:p>
          <w:p w14:paraId="422E887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eastAsia="zh-CN"/>
              </w:rPr>
              <w:t>世界民族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0A3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曾少聪</w:t>
            </w:r>
          </w:p>
          <w:p w14:paraId="73C194D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姜又春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52C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CESI仿宋-GB2312" w:hAnsi="CESI仿宋-GB2312" w:eastAsia="CESI仿宋-GB2312" w:cs="CESI仿宋-GB2312"/>
                <w:b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3006《人类学通论》</w:t>
            </w:r>
          </w:p>
          <w:p w14:paraId="3A73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5899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庄孔韶：《人类学通论（第四版）》，中国人民大学出版社，2020年第2版。</w:t>
            </w:r>
          </w:p>
          <w:p w14:paraId="6EE4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汪宁生：《文化人类学调查—正确认识社会的方法》，学苑出版社，2015年。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55A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CESI仿宋-GB2312" w:hAnsi="CESI仿宋-GB2312" w:eastAsia="CESI仿宋-GB2312" w:cs="CESI仿宋-GB2312"/>
                <w:b w:val="0"/>
                <w:sz w:val="24"/>
                <w:szCs w:val="24"/>
                <w:lang w:val="en-US" w:eastAsia="zh-CN"/>
              </w:rPr>
            </w:pPr>
          </w:p>
        </w:tc>
      </w:tr>
      <w:tr w14:paraId="2076E9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648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120" w:firstLineChars="5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学科</w:t>
            </w:r>
          </w:p>
          <w:p w14:paraId="5F8C6F7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9B6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专业方向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F8EF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招生</w:t>
            </w:r>
          </w:p>
          <w:p w14:paraId="6957FD3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导师</w:t>
            </w:r>
          </w:p>
        </w:tc>
        <w:tc>
          <w:tcPr>
            <w:tcW w:w="4740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06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专业考试科目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55A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联系方式</w:t>
            </w:r>
          </w:p>
          <w:p w14:paraId="33EE1F4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Style w:val="7"/>
                <w:rFonts w:hint="eastAsia" w:ascii="CESI仿宋-GB2312" w:hAnsi="CESI仿宋-GB2312" w:eastAsia="CESI仿宋-GB2312" w:cs="CESI仿宋-GB2312"/>
                <w:b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通信地址</w:t>
            </w:r>
          </w:p>
        </w:tc>
      </w:tr>
      <w:tr w14:paraId="1598A9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  <w:jc w:val="center"/>
        </w:trPr>
        <w:tc>
          <w:tcPr>
            <w:tcW w:w="798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</w:rPr>
              <w:t>生态学</w:t>
            </w:r>
          </w:p>
          <w:p w14:paraId="54F03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071300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3CC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植物生态学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9FC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谭敦炎</w:t>
            </w:r>
          </w:p>
          <w:p w14:paraId="79E1CA3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聂泽龙</w:t>
            </w:r>
          </w:p>
        </w:tc>
        <w:tc>
          <w:tcPr>
            <w:tcW w:w="113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7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1001《英语》</w:t>
            </w:r>
          </w:p>
          <w:p w14:paraId="2CFEA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</w:p>
          <w:p w14:paraId="0457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 xml:space="preserve">2003高级生态学 （适用于各方向） </w:t>
            </w:r>
          </w:p>
          <w:p w14:paraId="0380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74E2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1.戈峰，《现代生态学（第二版）》，科学出版社，2008年。</w:t>
            </w:r>
          </w:p>
          <w:p w14:paraId="7621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李博，《生态学》，高等教育出版社，2000年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3007《植物生态学》</w:t>
            </w:r>
          </w:p>
          <w:p w14:paraId="1421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1602E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段昌群等，《植物生态学（第3版）》，高等教育出版社，2022年。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4FF8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周老师</w:t>
            </w:r>
          </w:p>
          <w:p w14:paraId="62A2D8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0743-</w:t>
            </w:r>
          </w:p>
          <w:p w14:paraId="3000E2F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8564416、</w:t>
            </w:r>
          </w:p>
          <w:p w14:paraId="563B858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18774318531</w:t>
            </w:r>
          </w:p>
          <w:p w14:paraId="68CFCD3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  <w:t>湖南省吉首市人民南路120号</w:t>
            </w:r>
          </w:p>
          <w:p w14:paraId="5F0339A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  <w:p w14:paraId="372E064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BF91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6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B0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B1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动物生态学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B866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蒋万胜</w:t>
            </w:r>
          </w:p>
          <w:p w14:paraId="5C34883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彭清忠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9B6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7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3008《动物生态学》</w:t>
            </w:r>
          </w:p>
          <w:p w14:paraId="0EC06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0ECC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孙儒泳等，《动物生态学原理（第4版）》，北京师范大学出版社，2019年。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A64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7B1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0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957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修复生态学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0DA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何兴兵</w:t>
            </w:r>
          </w:p>
          <w:p w14:paraId="6E6E20F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周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强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852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3009《修复生态学》</w:t>
            </w:r>
          </w:p>
          <w:p w14:paraId="48DE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05C2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周启星等，《生态修复》，中国环境科学出版社出版，2006年。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410F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496EA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  <w:jc w:val="center"/>
        </w:trPr>
        <w:tc>
          <w:tcPr>
            <w:tcW w:w="798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A9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9614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武陵山区</w:t>
            </w:r>
          </w:p>
          <w:p w14:paraId="28B59BF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可持续</w:t>
            </w:r>
          </w:p>
          <w:p w14:paraId="07C53A9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801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52A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彭清忠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吴吉林</w:t>
            </w:r>
          </w:p>
        </w:tc>
        <w:tc>
          <w:tcPr>
            <w:tcW w:w="113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653E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05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③</w:t>
            </w: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3010《可持续生态学》</w:t>
            </w:r>
          </w:p>
          <w:p w14:paraId="6DF2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参考书目：</w:t>
            </w:r>
          </w:p>
          <w:p w14:paraId="7B82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  <w:t>李文华，《中国当代生态学研究 可持续发展生态学卷》，科学出版社，2013年。</w:t>
            </w: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2D7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08B7E8CF"/>
    <w:p w14:paraId="3A7180FC"/>
    <w:p w14:paraId="0CB73E04"/>
    <w:p w14:paraId="3426FD7D"/>
    <w:p w14:paraId="5DB02E77"/>
    <w:p w14:paraId="6512BF70"/>
    <w:p w14:paraId="05A7A6FD"/>
    <w:p w14:paraId="5792B993"/>
    <w:p w14:paraId="5BC66B4A"/>
    <w:p w14:paraId="51517B1E"/>
    <w:p w14:paraId="59CE3B34"/>
    <w:p w14:paraId="5CA828DD"/>
    <w:p w14:paraId="7E6CAAF4"/>
    <w:p w14:paraId="02BEB77D"/>
    <w:p w14:paraId="5B4F384E"/>
    <w:p w14:paraId="4655CBD9"/>
    <w:p w14:paraId="7FDFFD08"/>
    <w:p w14:paraId="512E098C">
      <w:pPr>
        <w:pStyle w:val="3"/>
        <w:spacing w:line="375" w:lineRule="atLeast"/>
        <w:jc w:val="center"/>
        <w:rPr>
          <w:rStyle w:val="7"/>
          <w:rFonts w:hint="eastAsia" w:ascii="宋体" w:hAnsi="宋体"/>
          <w:sz w:val="30"/>
          <w:szCs w:val="30"/>
          <w:vertAlign w:val="baseline"/>
        </w:rPr>
      </w:pPr>
      <w:r>
        <w:rPr>
          <w:rStyle w:val="7"/>
          <w:rFonts w:hint="eastAsia" w:ascii="宋体" w:hAnsi="宋体"/>
          <w:sz w:val="30"/>
          <w:szCs w:val="30"/>
        </w:rPr>
        <w:t>吉首大学</w:t>
      </w:r>
      <w:r>
        <w:rPr>
          <w:rStyle w:val="7"/>
          <w:rFonts w:hint="eastAsia" w:ascii="宋体" w:hAnsi="宋体"/>
          <w:sz w:val="30"/>
          <w:szCs w:val="30"/>
          <w:lang w:val="en-US" w:eastAsia="zh-CN"/>
        </w:rPr>
        <w:t>2025</w:t>
      </w:r>
      <w:r>
        <w:rPr>
          <w:rStyle w:val="7"/>
          <w:rFonts w:hint="eastAsia" w:ascii="宋体" w:hAnsi="宋体"/>
          <w:sz w:val="30"/>
          <w:szCs w:val="30"/>
        </w:rPr>
        <w:t>年体育学博士研究生招生考试书目及考试大纲</w:t>
      </w:r>
    </w:p>
    <w:tbl>
      <w:tblPr>
        <w:tblStyle w:val="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477"/>
        <w:gridCol w:w="4228"/>
      </w:tblGrid>
      <w:tr w14:paraId="7419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35" w:type="dxa"/>
            <w:noWrap w:val="0"/>
            <w:vAlign w:val="center"/>
          </w:tcPr>
          <w:p w14:paraId="3F4C5C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eastAsia" w:ascii="宋体" w:hAnsi="宋体"/>
                <w:vertAlign w:val="baseline"/>
              </w:rPr>
            </w:pPr>
            <w:r>
              <w:rPr>
                <w:rFonts w:hint="eastAsia" w:ascii="宋体" w:hAnsi="宋体" w:cs="微软雅黑"/>
                <w:b/>
                <w:bCs/>
                <w:lang w:val="en-US" w:eastAsia="zh-CN"/>
              </w:rPr>
              <w:t>专</w:t>
            </w:r>
            <w:r>
              <w:rPr>
                <w:rFonts w:hint="eastAsia" w:ascii="宋体" w:hAnsi="宋体" w:cs="微软雅黑"/>
                <w:b/>
                <w:bCs/>
              </w:rPr>
              <w:t>业及代码</w:t>
            </w:r>
          </w:p>
        </w:tc>
        <w:tc>
          <w:tcPr>
            <w:tcW w:w="2477" w:type="dxa"/>
            <w:noWrap w:val="0"/>
            <w:vAlign w:val="center"/>
          </w:tcPr>
          <w:p w14:paraId="4CE87E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eastAsia" w:ascii="宋体" w:hAnsi="宋体"/>
                <w:vertAlign w:val="baseline"/>
              </w:rPr>
            </w:pPr>
            <w:r>
              <w:rPr>
                <w:rStyle w:val="7"/>
                <w:rFonts w:hint="eastAsia" w:ascii="宋体" w:hAnsi="宋体"/>
              </w:rPr>
              <w:t>考试</w:t>
            </w:r>
            <w:r>
              <w:rPr>
                <w:rStyle w:val="7"/>
                <w:rFonts w:hint="eastAsia" w:ascii="宋体" w:hAnsi="宋体"/>
                <w:lang w:val="en-US" w:eastAsia="zh-CN"/>
              </w:rPr>
              <w:t>科</w:t>
            </w:r>
            <w:bookmarkStart w:id="0" w:name="_GoBack"/>
            <w:bookmarkEnd w:id="0"/>
            <w:r>
              <w:rPr>
                <w:rStyle w:val="7"/>
                <w:rFonts w:hint="eastAsia" w:ascii="宋体" w:hAnsi="宋体"/>
              </w:rPr>
              <w:t>目</w:t>
            </w:r>
          </w:p>
        </w:tc>
        <w:tc>
          <w:tcPr>
            <w:tcW w:w="4228" w:type="dxa"/>
            <w:noWrap w:val="0"/>
            <w:vAlign w:val="center"/>
          </w:tcPr>
          <w:p w14:paraId="1DB290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vertAlign w:val="baseline"/>
                <w:lang w:val="en-US" w:eastAsia="zh-CN"/>
              </w:rPr>
              <w:t>考试大纲</w:t>
            </w:r>
          </w:p>
        </w:tc>
      </w:tr>
      <w:tr w14:paraId="4F6C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Merge w:val="restart"/>
            <w:noWrap w:val="0"/>
            <w:vAlign w:val="center"/>
          </w:tcPr>
          <w:p w14:paraId="77D427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宋体" w:hAnsi="宋体" w:cs="微软雅黑"/>
              </w:rPr>
            </w:pPr>
          </w:p>
          <w:p w14:paraId="767EC9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宋体" w:hAnsi="宋体" w:cs="微软雅黑"/>
              </w:rPr>
            </w:pPr>
          </w:p>
          <w:p w14:paraId="6228CE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宋体" w:hAnsi="宋体" w:cs="微软雅黑"/>
              </w:rPr>
            </w:pPr>
          </w:p>
          <w:p w14:paraId="2973FF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宋体" w:hAnsi="宋体" w:cs="微软雅黑"/>
              </w:rPr>
            </w:pPr>
          </w:p>
          <w:p w14:paraId="45F3FE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Fonts w:hint="eastAsia" w:ascii="宋体" w:hAnsi="宋体" w:cs="微软雅黑"/>
              </w:rPr>
            </w:pPr>
          </w:p>
          <w:p w14:paraId="0D0B8F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宋体" w:hAnsi="宋体" w:cs="微软雅黑"/>
              </w:rPr>
            </w:pPr>
          </w:p>
          <w:p w14:paraId="3AAA07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体育学</w:t>
            </w:r>
          </w:p>
          <w:p w14:paraId="16A221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eastAsia" w:ascii="宋体" w:hAnsi="宋体"/>
                <w:vertAlign w:val="baseline"/>
              </w:rPr>
            </w:pPr>
            <w:r>
              <w:rPr>
                <w:rFonts w:hint="eastAsia" w:ascii="宋体" w:hAnsi="宋体" w:cs="微软雅黑"/>
                <w:b/>
                <w:bCs/>
              </w:rPr>
              <w:t>（040300）</w:t>
            </w:r>
          </w:p>
        </w:tc>
        <w:tc>
          <w:tcPr>
            <w:tcW w:w="2477" w:type="dxa"/>
            <w:noWrap w:val="0"/>
            <w:vAlign w:val="center"/>
          </w:tcPr>
          <w:p w14:paraId="1C9DBF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eastAsia" w:ascii="宋体" w:hAnsi="宋体"/>
                <w:vertAlign w:val="baselin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体育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学理论综合</w:t>
            </w:r>
          </w:p>
        </w:tc>
        <w:tc>
          <w:tcPr>
            <w:tcW w:w="4228" w:type="dxa"/>
            <w:noWrap w:val="0"/>
            <w:vAlign w:val="center"/>
          </w:tcPr>
          <w:p w14:paraId="6923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31" w:firstLineChars="196"/>
              <w:jc w:val="both"/>
              <w:textAlignment w:val="auto"/>
              <w:rPr>
                <w:rStyle w:val="7"/>
                <w:rFonts w:hint="default" w:ascii="宋体" w:hAnsi="宋体"/>
                <w:sz w:val="20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国内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外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体育政策、法规、制度的政策分析；国内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外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体育</w:t>
            </w:r>
            <w:r>
              <w:rPr>
                <w:rFonts w:hint="eastAsia" w:ascii="宋体" w:hAnsi="宋体" w:cs="Times New Roman"/>
                <w:sz w:val="22"/>
                <w:szCs w:val="22"/>
                <w:lang w:val="en-US" w:eastAsia="zh-CN"/>
              </w:rPr>
              <w:t>学经典著作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的解读；国内外体育学的历史和发展；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体育教育、运动训练、社会体育指导与管理、武术与民族传统体育、运动人体科学、运动康复、休闲体育、体能训练、冰雪运动、电子竞技运动与管理、智能体育工程、体育旅游、运动能力开发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等基础理论和实践；体育教育、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instrText xml:space="preserve"> HYPERLINK "https://baike.baidu.com/item/%E8%BF%90%E5%8A%A8%E5%BD%A2%E6%80%81%E5%AD%A6/14092196?fromModule=lemma_inlink" \t "https://baike.baidu.com/item/%E4%BD%93%E8%82%B2%E5%AD%A6/_blank" </w:instrTex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运动形态学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instrText xml:space="preserve"> HYPERLINK "https://baike.baidu.com/item/%E8%BF%90%E5%8A%A8%E7%94%9F%E7%90%86%E5%AD%A6/1827279?fromModule=lemma_inlink" \t "https://baike.baidu.com/item/%E4%BD%93%E8%82%B2%E5%AD%A6/_blank" </w:instrTex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运动生理学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、运动生物化学、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instrText xml:space="preserve"> HYPERLINK "https://baike.baidu.com/item/%E8%BF%90%E5%8A%A8%E7%94%9F%E7%89%A9%E5%8A%9B%E5%AD%A6/22612923?fromModule=lemma_inlink" \t "https://baike.baidu.com/item/%E4%BD%93%E8%82%B2%E5%AD%A6/_blank" </w:instrTex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运动生物力学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instrText xml:space="preserve"> HYPERLINK "https://baike.baidu.com/item/%E8%BF%90%E5%8A%A8%E5%8C%BB%E5%AD%A6/2667774?fromModule=lemma_inlink" \t "https://baike.baidu.com/item/%E4%BD%93%E8%82%B2%E5%AD%A6/_blank" </w:instrTex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运动医学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、运动心理学、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instrText xml:space="preserve"> HYPERLINK "https://baike.baidu.com/item/%E4%BD%93%E8%82%B2%E5%93%B2%E5%AD%A6/3440439?fromModule=lemma_inlink" \t "https://baike.baidu.com/item/%E4%BD%93%E8%82%B2%E5%AD%A6/_blank" </w:instrTex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体育哲学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体育法学、体育产业经营与管理、户外运动、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体育统计学、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instrText xml:space="preserve"> HYPERLINK "https://baike.baidu.com/item/%E4%BD%93%E8%82%B2%E5%8F%B2/7393114?fromModule=lemma_inlink" \t "https://baike.baidu.com/item/%E4%BD%93%E8%82%B2%E5%AD%A6/_blank" </w:instrTex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t>体育史</w:t>
            </w:r>
            <w:r>
              <w:rPr>
                <w:rFonts w:hint="default" w:ascii="宋体" w:hAnsi="宋体" w:eastAsia="宋体" w:cs="Times New Roman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等基础理论和热点分析；民族传统体育学、体育人文社会学、体育教育训练学、运动人体科学学科体系建设和学科焦点；以及体育交叉学科相关理论及其前沿等。</w:t>
            </w:r>
          </w:p>
        </w:tc>
      </w:tr>
      <w:tr w14:paraId="6121B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2EFC2A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Style w:val="7"/>
                <w:rFonts w:hint="eastAsia" w:ascii="宋体" w:hAnsi="宋体"/>
                <w:vertAlign w:val="baseli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5853F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民族传统体育学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研究前沿与热点</w:t>
            </w:r>
          </w:p>
        </w:tc>
        <w:tc>
          <w:tcPr>
            <w:tcW w:w="4228" w:type="dxa"/>
            <w:noWrap w:val="0"/>
            <w:vAlign w:val="center"/>
          </w:tcPr>
          <w:p w14:paraId="7172BC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Style w:val="7"/>
                <w:rFonts w:hint="eastAsia" w:ascii="宋体" w:hAnsi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</w:rPr>
              <w:t>民族传统体育相关的国家政策解读；民族传统体育学科的研究热点与前沿性问题；人类学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理论与方法</w:t>
            </w:r>
            <w:r>
              <w:rPr>
                <w:rFonts w:hint="eastAsia" w:ascii="宋体" w:hAnsi="宋体"/>
                <w:sz w:val="22"/>
                <w:szCs w:val="22"/>
              </w:rPr>
              <w:t>；区域性民族传统体育项目的文化阐释；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传统节日与民族传统体育之间的关系；</w:t>
            </w:r>
            <w:r>
              <w:rPr>
                <w:rFonts w:hint="eastAsia" w:ascii="宋体" w:hAnsi="宋体"/>
                <w:sz w:val="22"/>
                <w:szCs w:val="22"/>
              </w:rPr>
              <w:t>民族传统体育项目的起源与演变；民族传统体育项目的</w:t>
            </w:r>
            <w:r>
              <w:rPr>
                <w:rFonts w:ascii="宋体" w:hAnsi="宋体" w:cs="Arial"/>
                <w:sz w:val="22"/>
                <w:szCs w:val="22"/>
              </w:rPr>
              <w:t>基本技术</w:t>
            </w:r>
            <w:r>
              <w:rPr>
                <w:rFonts w:hint="eastAsia" w:ascii="宋体" w:hAnsi="宋体" w:cs="Arial"/>
                <w:sz w:val="22"/>
                <w:szCs w:val="22"/>
              </w:rPr>
              <w:t>、基本</w:t>
            </w:r>
            <w:r>
              <w:rPr>
                <w:rFonts w:ascii="宋体" w:hAnsi="宋体" w:cs="Arial"/>
                <w:sz w:val="22"/>
                <w:szCs w:val="22"/>
              </w:rPr>
              <w:t>战术</w:t>
            </w:r>
            <w:r>
              <w:rPr>
                <w:rFonts w:hint="eastAsia" w:ascii="宋体" w:hAnsi="宋体" w:cs="Arial"/>
                <w:sz w:val="22"/>
                <w:szCs w:val="22"/>
              </w:rPr>
              <w:t>、</w:t>
            </w:r>
            <w:r>
              <w:rPr>
                <w:rFonts w:hint="eastAsia" w:ascii="宋体" w:hAnsi="宋体"/>
                <w:sz w:val="22"/>
                <w:szCs w:val="22"/>
              </w:rPr>
              <w:t>教学方法、训练方法与</w:t>
            </w:r>
            <w:r>
              <w:rPr>
                <w:rFonts w:ascii="宋体" w:hAnsi="宋体" w:cs="Arial"/>
                <w:sz w:val="22"/>
                <w:szCs w:val="22"/>
              </w:rPr>
              <w:t>裁判方法</w:t>
            </w:r>
            <w:r>
              <w:rPr>
                <w:rFonts w:hint="eastAsia" w:ascii="宋体" w:hAnsi="宋体"/>
                <w:sz w:val="22"/>
                <w:szCs w:val="22"/>
              </w:rPr>
              <w:t>；中国古代体育项目志编纂原理与方法；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二十四史中的民族传统体育的记载与释义；地方志中的民族传统体育的记载与释义；传统体育类非物质文化遗产现状、问题与发展；民族传统体育现状、问题与发展；民族传统体育在促进民族交往交流交融中的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作用和价值；民族传统体育在铸牢中华民族共同体意识中的作用和价值；民族传统体育在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构筑</w:t>
            </w:r>
            <w:r>
              <w:rPr>
                <w:rFonts w:hint="eastAsia" w:ascii="宋体" w:hAnsi="宋体" w:eastAsia="宋体" w:cs="Times New Roman"/>
                <w:sz w:val="22"/>
                <w:szCs w:val="22"/>
                <w:lang w:val="en-US" w:eastAsia="zh-CN"/>
              </w:rPr>
              <w:t>中华民族共有精神家园中的作用和价值；民族传统体育的产业化；民族传统体育的国际化传播；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民族传统体育研究项目课题设计等。</w:t>
            </w:r>
          </w:p>
        </w:tc>
      </w:tr>
      <w:tr w14:paraId="2DE7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26E654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</w:pPr>
          </w:p>
        </w:tc>
        <w:tc>
          <w:tcPr>
            <w:tcW w:w="2477" w:type="dxa"/>
            <w:noWrap w:val="0"/>
            <w:vAlign w:val="center"/>
          </w:tcPr>
          <w:p w14:paraId="260932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238C75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体育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人文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社会学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研究前沿与热点</w:t>
            </w:r>
          </w:p>
        </w:tc>
        <w:tc>
          <w:tcPr>
            <w:tcW w:w="4228" w:type="dxa"/>
            <w:noWrap w:val="0"/>
            <w:vAlign w:val="center"/>
          </w:tcPr>
          <w:p w14:paraId="16D4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ind w:firstLine="431" w:firstLineChars="196"/>
              <w:jc w:val="both"/>
              <w:textAlignment w:val="auto"/>
              <w:rPr>
                <w:rStyle w:val="7"/>
                <w:rFonts w:hint="default" w:ascii="宋体" w:hAnsi="宋体" w:eastAsia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西方体育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人文</w:t>
            </w:r>
            <w:r>
              <w:rPr>
                <w:rFonts w:hint="eastAsia" w:ascii="宋体" w:hAnsi="宋体"/>
                <w:sz w:val="22"/>
                <w:szCs w:val="22"/>
              </w:rPr>
              <w:t>社会学的理论流派；体育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人文</w:t>
            </w:r>
            <w:r>
              <w:rPr>
                <w:rFonts w:hint="eastAsia" w:ascii="宋体" w:hAnsi="宋体"/>
                <w:sz w:val="22"/>
                <w:szCs w:val="22"/>
              </w:rPr>
              <w:t>社会学经典著作解读；体育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人文</w:t>
            </w:r>
            <w:r>
              <w:rPr>
                <w:rFonts w:hint="eastAsia" w:ascii="宋体" w:hAnsi="宋体"/>
                <w:sz w:val="22"/>
                <w:szCs w:val="22"/>
              </w:rPr>
              <w:t>社会学相关的国家政策解读；体育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人文</w:t>
            </w:r>
            <w:r>
              <w:rPr>
                <w:rFonts w:hint="eastAsia" w:ascii="宋体" w:hAnsi="宋体"/>
                <w:sz w:val="22"/>
                <w:szCs w:val="22"/>
              </w:rPr>
              <w:t>社会学的基本理论与研究方法；体育与政治、经济、教育、文化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旅游、媒介</w:t>
            </w:r>
            <w:r>
              <w:rPr>
                <w:rFonts w:hint="eastAsia" w:ascii="宋体" w:hAnsi="宋体"/>
                <w:sz w:val="22"/>
                <w:szCs w:val="22"/>
              </w:rPr>
              <w:t>之间的相互关系；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健康中国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与“体育强国”战略下的全民健身体系</w:t>
            </w:r>
            <w:r>
              <w:rPr>
                <w:rFonts w:hint="eastAsia" w:ascii="宋体" w:hAnsi="宋体"/>
                <w:sz w:val="22"/>
                <w:szCs w:val="22"/>
              </w:rPr>
              <w:t>；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数字体育与社会互动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体育产业与乡村振兴；体育与社会问题交叉研究；体育健康促进理论与实践；</w:t>
            </w:r>
            <w:r>
              <w:rPr>
                <w:rFonts w:hint="eastAsia" w:ascii="宋体" w:hAnsi="宋体"/>
                <w:sz w:val="22"/>
                <w:szCs w:val="22"/>
              </w:rPr>
              <w:t>体育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人文</w:t>
            </w:r>
            <w:r>
              <w:rPr>
                <w:rFonts w:hint="eastAsia" w:ascii="宋体" w:hAnsi="宋体"/>
                <w:sz w:val="22"/>
                <w:szCs w:val="22"/>
              </w:rPr>
              <w:t>社会学研究项目课题设计等。</w:t>
            </w:r>
          </w:p>
        </w:tc>
      </w:tr>
      <w:tr w14:paraId="6031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35" w:type="dxa"/>
            <w:vMerge w:val="continue"/>
            <w:noWrap w:val="0"/>
            <w:vAlign w:val="center"/>
          </w:tcPr>
          <w:p w14:paraId="3E7081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Style w:val="7"/>
                <w:rFonts w:hint="default" w:ascii="宋体" w:hAnsi="宋体" w:eastAsia="宋体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2C34D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eastAsia" w:ascii="宋体" w:hAnsi="宋体"/>
                <w:vertAlign w:val="baseline"/>
                <w:lang w:val="en-US" w:eastAsia="zh-CN"/>
              </w:rPr>
            </w:pPr>
          </w:p>
          <w:p w14:paraId="4C641A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Style w:val="7"/>
                <w:rFonts w:hint="default" w:ascii="宋体" w:hAnsi="宋体" w:eastAsia="宋体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/>
                <w:vertAlign w:val="baseline"/>
                <w:lang w:val="en-US" w:eastAsia="zh-CN"/>
              </w:rPr>
              <w:t>运动人体科学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研究前沿与热点</w:t>
            </w:r>
          </w:p>
        </w:tc>
        <w:tc>
          <w:tcPr>
            <w:tcW w:w="4228" w:type="dxa"/>
            <w:noWrap w:val="0"/>
            <w:vAlign w:val="center"/>
          </w:tcPr>
          <w:p w14:paraId="482AE2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both"/>
              <w:textAlignment w:val="auto"/>
              <w:rPr>
                <w:rStyle w:val="7"/>
                <w:rFonts w:hint="default" w:ascii="宋体" w:hAnsi="宋体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运动人体科学</w:t>
            </w:r>
            <w:r>
              <w:rPr>
                <w:rFonts w:hint="eastAsia" w:ascii="宋体" w:hAnsi="宋体"/>
                <w:sz w:val="22"/>
                <w:szCs w:val="22"/>
              </w:rPr>
              <w:t>相关的国家政策解读；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运动人体科学</w:t>
            </w:r>
            <w:r>
              <w:rPr>
                <w:rFonts w:hint="eastAsia" w:ascii="宋体" w:hAnsi="宋体"/>
                <w:sz w:val="22"/>
                <w:szCs w:val="22"/>
              </w:rPr>
              <w:t>的基本理论与研究方法；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运动解剖原理与动作优化；人体形态功能及其作用机制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运动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能量代谢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原理及实践运用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；运动技能的形成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机理及实践运用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；身体素质的生理学基础及其训练；运动员身体机能诊断与评价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体质与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健康促进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理论与实践；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身体活动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促进健康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的生理生化机制；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体质（体适能）测评及运动处方制定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和实施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；体医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卫教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融合研究；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人工智能赋能体质与健康促进；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体质健康促进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的前沿与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热点问题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运动人体科学</w:t>
            </w:r>
            <w:r>
              <w:rPr>
                <w:rFonts w:hint="eastAsia" w:ascii="宋体" w:hAnsi="宋体"/>
                <w:sz w:val="22"/>
                <w:szCs w:val="22"/>
              </w:rPr>
              <w:t>研究项目课题设计等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。</w:t>
            </w:r>
          </w:p>
        </w:tc>
      </w:tr>
    </w:tbl>
    <w:p w14:paraId="3A794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06311"/>
    <w:rsid w:val="06F06311"/>
    <w:rsid w:val="38B8527D"/>
    <w:rsid w:val="49B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2102</Words>
  <Characters>2302</Characters>
  <Lines>0</Lines>
  <Paragraphs>0</Paragraphs>
  <TotalTime>2</TotalTime>
  <ScaleCrop>false</ScaleCrop>
  <LinksUpToDate>false</LinksUpToDate>
  <CharactersWithSpaces>2319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2025-05-01T09:25:00Z</dcterms:created>
  <dc:creator>ضوءاشمس</dc:creator>
  <cp:lastModifiedBy>ضوءاشمس</cp:lastModifiedBy>
  <dcterms:modified xsi:type="dcterms:W3CDTF">2025-05-01T23:53:13Z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B5B504D9291E459D90CEF64FD6B81210_11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